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A9C1" w14:textId="51870A70" w:rsidR="0068261F" w:rsidRPr="0068261F" w:rsidRDefault="0068261F">
      <w:pPr>
        <w:rPr>
          <w:b/>
        </w:rPr>
      </w:pPr>
      <w:r w:rsidRPr="0068261F">
        <w:rPr>
          <w:b/>
          <w:bCs/>
          <w:lang w:val="en-US"/>
        </w:rPr>
        <w:t>Schön</w:t>
      </w:r>
      <w:r w:rsidRPr="0068261F">
        <w:rPr>
          <w:b/>
          <w:lang w:val="en-US"/>
        </w:rPr>
        <w:t xml:space="preserve"> (1983, 1987</w:t>
      </w:r>
      <w:r w:rsidR="00C952EA">
        <w:rPr>
          <w:b/>
          <w:lang w:val="en-US"/>
        </w:rPr>
        <w:t>, 1991</w:t>
      </w:r>
      <w:r w:rsidRPr="0068261F">
        <w:rPr>
          <w:b/>
          <w:lang w:val="en-US"/>
        </w:rPr>
        <w:t xml:space="preserve">): </w:t>
      </w:r>
      <w:r w:rsidR="00C952EA">
        <w:rPr>
          <w:b/>
          <w:lang w:val="en-US"/>
        </w:rPr>
        <w:t>The reflective Practitioner</w:t>
      </w:r>
    </w:p>
    <w:p w14:paraId="5C60F262" w14:textId="51A733C0" w:rsidR="0068261F" w:rsidRDefault="0068261F" w:rsidP="0068261F">
      <w:r w:rsidRPr="0068261F">
        <w:t xml:space="preserve">Donald Schön’s concepts of </w:t>
      </w:r>
      <w:r w:rsidRPr="0068261F">
        <w:rPr>
          <w:b/>
          <w:bCs/>
        </w:rPr>
        <w:t>reflection-in-action</w:t>
      </w:r>
      <w:r w:rsidRPr="0068261F">
        <w:t xml:space="preserve"> (thinking on your feet while acting, e.g. people having a good conversation, people playing jazz – requires spontaneity, is unpredictable) and </w:t>
      </w:r>
      <w:r w:rsidRPr="0068261F">
        <w:rPr>
          <w:b/>
          <w:bCs/>
        </w:rPr>
        <w:t>reflection-on-action</w:t>
      </w:r>
      <w:r w:rsidRPr="0068261F">
        <w:t xml:space="preserve"> (thinking about what we did afterwards, looking at our assumptions, recalling what we were thinking, feeling and doing, to understand the roles of the teacher and the student better). </w:t>
      </w:r>
    </w:p>
    <w:p w14:paraId="0E3F7175" w14:textId="77777777" w:rsidR="0068261F" w:rsidRPr="0068261F" w:rsidRDefault="0068261F" w:rsidP="0068261F">
      <w:r w:rsidRPr="0068261F">
        <w:t xml:space="preserve">To these two concepts Reid (2004) added </w:t>
      </w:r>
      <w:r w:rsidRPr="0068261F">
        <w:rPr>
          <w:b/>
          <w:bCs/>
        </w:rPr>
        <w:t>reflection-for-action</w:t>
      </w:r>
      <w:r w:rsidRPr="0068261F">
        <w:t xml:space="preserve">, i.e., planning forward on the basis of the reflection one has already done. </w:t>
      </w:r>
    </w:p>
    <w:p w14:paraId="32F0442F" w14:textId="77777777" w:rsidR="0068261F" w:rsidRDefault="0068261F">
      <w:pPr>
        <w:rPr>
          <w:lang w:val="en-US"/>
        </w:rPr>
      </w:pPr>
    </w:p>
    <w:p w14:paraId="46749F22" w14:textId="488C0C2C" w:rsidR="0068261F" w:rsidRDefault="0068261F">
      <w:pPr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0309AFF3" wp14:editId="25AFB387">
            <wp:extent cx="5731510" cy="5313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D53E" w14:textId="23F07C86" w:rsidR="00C952EA" w:rsidRDefault="00C952EA">
      <w:pPr>
        <w:rPr>
          <w:lang w:val="en-US"/>
        </w:rPr>
      </w:pPr>
    </w:p>
    <w:p w14:paraId="41565515" w14:textId="77777777" w:rsidR="00C952EA" w:rsidRDefault="00C952EA" w:rsidP="00C952EA">
      <w:pPr>
        <w:pStyle w:val="Default"/>
      </w:pPr>
    </w:p>
    <w:p w14:paraId="46C918FD" w14:textId="77777777" w:rsidR="00C952EA" w:rsidRPr="00C952EA" w:rsidRDefault="00C952EA" w:rsidP="00C952EA">
      <w:pPr>
        <w:rPr>
          <w:color w:val="211D1E"/>
          <w:sz w:val="18"/>
          <w:szCs w:val="18"/>
        </w:rPr>
      </w:pPr>
      <w:r w:rsidRPr="00C952EA">
        <w:rPr>
          <w:color w:val="211D1E"/>
          <w:sz w:val="18"/>
          <w:szCs w:val="18"/>
        </w:rPr>
        <w:t>Schon, D. (1983) The Reflective Practitioner: How Professionals Think in Action. New York: Basic Books.</w:t>
      </w:r>
    </w:p>
    <w:p w14:paraId="2BD08CAF" w14:textId="77777777" w:rsidR="00C952EA" w:rsidRPr="00C952EA" w:rsidRDefault="00C952EA" w:rsidP="00C952EA">
      <w:pPr>
        <w:rPr>
          <w:color w:val="211D1E"/>
          <w:sz w:val="18"/>
          <w:szCs w:val="18"/>
        </w:rPr>
      </w:pPr>
      <w:r w:rsidRPr="00C952EA">
        <w:rPr>
          <w:color w:val="211D1E"/>
          <w:sz w:val="18"/>
          <w:szCs w:val="18"/>
        </w:rPr>
        <w:t>Schon, D. (1987) Educating the Reflective Practitioner. San Francisco: Jossey Bass.</w:t>
      </w:r>
    </w:p>
    <w:p w14:paraId="5BE5E1B7" w14:textId="7AB1E931" w:rsidR="00C952EA" w:rsidRPr="0068261F" w:rsidRDefault="00C952EA" w:rsidP="00C952EA">
      <w:pPr>
        <w:rPr>
          <w:lang w:val="en-US"/>
        </w:rPr>
      </w:pPr>
      <w:r w:rsidRPr="00C952EA">
        <w:rPr>
          <w:color w:val="211D1E"/>
          <w:sz w:val="18"/>
          <w:szCs w:val="18"/>
        </w:rPr>
        <w:t>Schon, D. (1991) The Reflective Practitioner: How Professionals Think and Act. Oxford: Avebury.</w:t>
      </w:r>
    </w:p>
    <w:sectPr w:rsidR="00C952EA" w:rsidRPr="0068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1F"/>
    <w:rsid w:val="0068261F"/>
    <w:rsid w:val="00C952EA"/>
    <w:rsid w:val="00D777BA"/>
    <w:rsid w:val="00E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1365E"/>
  <w15:chartTrackingRefBased/>
  <w15:docId w15:val="{8779F3C2-D648-42FE-B016-7B43828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2EA"/>
    <w:pPr>
      <w:autoSpaceDE w:val="0"/>
      <w:autoSpaceDN w:val="0"/>
      <w:adjustRightInd w:val="0"/>
      <w:spacing w:after="0" w:line="240" w:lineRule="auto"/>
    </w:pPr>
    <w:rPr>
      <w:rFonts w:ascii="ITC Garamond Std Lt" w:hAnsi="ITC Garamond Std Lt" w:cs="ITC Garamond Std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N, Dr [nherman@sun.ac.za]</dc:creator>
  <cp:keywords/>
  <dc:description/>
  <cp:lastModifiedBy>Herman, N, Dr [nherman@sun.ac.za]</cp:lastModifiedBy>
  <cp:revision>2</cp:revision>
  <dcterms:created xsi:type="dcterms:W3CDTF">2020-08-21T18:08:00Z</dcterms:created>
  <dcterms:modified xsi:type="dcterms:W3CDTF">2020-08-21T19:09:00Z</dcterms:modified>
</cp:coreProperties>
</file>